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4D6E" w:rsidRDefault="00594D6E" w:rsidP="00594D6E">
      <w:pPr>
        <w:jc w:val="center"/>
      </w:pPr>
      <w:r w:rsidRPr="00D474C9"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  <w:t>19CS4</w:t>
      </w:r>
      <w:r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  <w:t>2</w:t>
      </w:r>
      <w:r w:rsidRPr="00D474C9"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  <w:t>O1 –JAVA PROGRAMMING</w:t>
      </w:r>
    </w:p>
    <w:tbl>
      <w:tblPr>
        <w:tblStyle w:val="TableGrid"/>
        <w:tblpPr w:leftFromText="180" w:rightFromText="180" w:vertAnchor="text" w:horzAnchor="margin" w:tblpXSpec="center" w:tblpY="869"/>
        <w:tblW w:w="10915" w:type="dxa"/>
        <w:tblLook w:val="04A0" w:firstRow="1" w:lastRow="0" w:firstColumn="1" w:lastColumn="0" w:noHBand="0" w:noVBand="1"/>
      </w:tblPr>
      <w:tblGrid>
        <w:gridCol w:w="1769"/>
        <w:gridCol w:w="499"/>
        <w:gridCol w:w="189"/>
        <w:gridCol w:w="3639"/>
        <w:gridCol w:w="3402"/>
        <w:gridCol w:w="1417"/>
      </w:tblGrid>
      <w:tr w:rsidR="00594D6E" w:rsidRPr="00D474C9" w:rsidTr="00594D6E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Open Elective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94D6E" w:rsidRPr="00D474C9" w:rsidTr="00594D6E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Lecture -Tutorial-Practical: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3-0-0</w:t>
            </w:r>
          </w:p>
        </w:tc>
      </w:tr>
      <w:tr w:rsidR="00594D6E" w:rsidRPr="00D474C9" w:rsidTr="00594D6E">
        <w:trPr>
          <w:trHeight w:val="8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828" w:type="dxa"/>
            <w:gridSpan w:val="2"/>
            <w:vAlign w:val="center"/>
            <w:hideMark/>
          </w:tcPr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Require the fundamental concepts of any programming and basic analytical capabilities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Evaluation:</w:t>
            </w:r>
          </w:p>
          <w:p w:rsidR="00594D6E" w:rsidRPr="00D474C9" w:rsidRDefault="00594D6E" w:rsidP="00594D6E">
            <w:pPr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  <w:p w:rsidR="00594D6E" w:rsidRPr="00D474C9" w:rsidRDefault="00594D6E" w:rsidP="00594D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4D6E" w:rsidRPr="00D474C9" w:rsidTr="00594D6E">
        <w:trPr>
          <w:trHeight w:val="373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Students undergoing this course are expected:</w:t>
            </w:r>
          </w:p>
        </w:tc>
      </w:tr>
      <w:tr w:rsidR="00594D6E" w:rsidRPr="00D474C9" w:rsidTr="00594D6E">
        <w:trPr>
          <w:trHeight w:val="830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 xml:space="preserve">To learn the fundamentals of building blocks and supporting exposure. </w:t>
            </w:r>
          </w:p>
          <w:p w:rsidR="00594D6E" w:rsidRPr="00D474C9" w:rsidRDefault="00594D6E" w:rsidP="00594D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 xml:space="preserve">To study the development of programs using procedural </w:t>
            </w:r>
            <w:proofErr w:type="spellStart"/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>programmingmethodologies</w:t>
            </w:r>
            <w:proofErr w:type="spellEnd"/>
          </w:p>
          <w:p w:rsidR="00594D6E" w:rsidRPr="00D474C9" w:rsidRDefault="00594D6E" w:rsidP="00594D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 xml:space="preserve">To identify various software development techniques that imposes </w:t>
            </w:r>
            <w:proofErr w:type="spellStart"/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>ahierarchical</w:t>
            </w:r>
            <w:proofErr w:type="spellEnd"/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 xml:space="preserve"> structure on the design of the programs. </w:t>
            </w:r>
          </w:p>
          <w:p w:rsidR="00594D6E" w:rsidRPr="00D474C9" w:rsidRDefault="00594D6E" w:rsidP="00594D6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 xml:space="preserve">To learn the </w:t>
            </w:r>
            <w:r w:rsidRPr="00D474C9">
              <w:rPr>
                <w:rFonts w:ascii="Times-Roman" w:eastAsia="Calibri" w:hAnsi="Times-Roman"/>
                <w:bCs/>
                <w:color w:val="232323"/>
                <w:sz w:val="24"/>
                <w:szCs w:val="24"/>
                <w:u w:color="000000"/>
                <w:lang w:eastAsia="en-US" w:bidi="te-IN"/>
              </w:rPr>
              <w:t>principles of object-oriented programming (OOP) techniques based on classes and objects</w:t>
            </w:r>
            <w:r w:rsidRPr="00D474C9">
              <w:rPr>
                <w:rFonts w:ascii="Times-Roman" w:eastAsia="Calibri" w:hAnsi="Times-Roman"/>
                <w:bCs/>
                <w:color w:val="000000"/>
                <w:sz w:val="24"/>
                <w:szCs w:val="24"/>
                <w:u w:color="000000"/>
                <w:lang w:eastAsia="en-US" w:bidi="te-IN"/>
              </w:rPr>
              <w:t>.</w:t>
            </w:r>
          </w:p>
          <w:p w:rsidR="00594D6E" w:rsidRPr="00D474C9" w:rsidRDefault="00594D6E" w:rsidP="00594D6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4C9">
              <w:rPr>
                <w:rFonts w:ascii="Times-Roman" w:hAnsi="Times-Roman"/>
                <w:color w:val="000000"/>
                <w:sz w:val="24"/>
                <w:szCs w:val="24"/>
              </w:rPr>
              <w:t xml:space="preserve">To explore the environments of Integrated </w:t>
            </w:r>
            <w:proofErr w:type="spellStart"/>
            <w:r w:rsidRPr="00D474C9">
              <w:rPr>
                <w:rFonts w:ascii="Times-Roman" w:hAnsi="Times-Roman"/>
                <w:color w:val="000000"/>
                <w:sz w:val="24"/>
                <w:szCs w:val="24"/>
              </w:rPr>
              <w:t>DevelopmentEnvironment</w:t>
            </w:r>
            <w:proofErr w:type="spellEnd"/>
            <w:r w:rsidRPr="00D474C9">
              <w:rPr>
                <w:rFonts w:ascii="Times-Roman" w:hAnsi="Times-Roman"/>
                <w:color w:val="000000"/>
                <w:sz w:val="24"/>
                <w:szCs w:val="24"/>
              </w:rPr>
              <w:t xml:space="preserve"> (IDE), Eclipse and other tools to debug the programs</w:t>
            </w:r>
          </w:p>
        </w:tc>
      </w:tr>
      <w:tr w:rsidR="00594D6E" w:rsidRPr="00D474C9" w:rsidTr="00594D6E">
        <w:trPr>
          <w:trHeight w:val="255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Upon successful completion of the </w:t>
            </w:r>
            <w:proofErr w:type="gramStart"/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>course ,</w:t>
            </w:r>
            <w:proofErr w:type="gramEnd"/>
            <w:r w:rsidRPr="00D474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the students will be able to:</w:t>
            </w:r>
          </w:p>
        </w:tc>
      </w:tr>
      <w:tr w:rsidR="00594D6E" w:rsidRPr="00D474C9" w:rsidTr="00594D6E">
        <w:trPr>
          <w:trHeight w:val="453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458" w:type="dxa"/>
            <w:gridSpan w:val="3"/>
            <w:hideMark/>
          </w:tcPr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proofErr w:type="spellStart"/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Understandthe</w:t>
            </w:r>
            <w:proofErr w:type="spellEnd"/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basics of Java including package concepts.</w:t>
            </w:r>
          </w:p>
        </w:tc>
      </w:tr>
      <w:tr w:rsidR="00594D6E" w:rsidRPr="00D474C9" w:rsidTr="00594D6E">
        <w:trPr>
          <w:trHeight w:val="455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458" w:type="dxa"/>
            <w:gridSpan w:val="3"/>
          </w:tcPr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Learn various I/O classes and supporting interfaces to develop simple programs</w:t>
            </w:r>
          </w:p>
        </w:tc>
      </w:tr>
      <w:tr w:rsidR="00594D6E" w:rsidRPr="00D474C9" w:rsidTr="00594D6E">
        <w:trPr>
          <w:trHeight w:val="351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458" w:type="dxa"/>
            <w:gridSpan w:val="3"/>
          </w:tcPr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Study the concept of exceptions and database connectivity to explore the quality improvement in various applications</w:t>
            </w:r>
          </w:p>
        </w:tc>
      </w:tr>
      <w:tr w:rsidR="00594D6E" w:rsidRPr="00D474C9" w:rsidTr="00594D6E">
        <w:trPr>
          <w:trHeight w:val="315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458" w:type="dxa"/>
            <w:gridSpan w:val="3"/>
          </w:tcPr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Identify various thread classes including applet class and implement the same on design and development</w:t>
            </w:r>
          </w:p>
        </w:tc>
      </w:tr>
      <w:tr w:rsidR="00594D6E" w:rsidRPr="00D474C9" w:rsidTr="00594D6E">
        <w:trPr>
          <w:trHeight w:val="379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458" w:type="dxa"/>
            <w:gridSpan w:val="3"/>
          </w:tcPr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Examine the role of event handling mechanisms and its applicability</w:t>
            </w:r>
          </w:p>
        </w:tc>
      </w:tr>
      <w:tr w:rsidR="00594D6E" w:rsidRPr="00D474C9" w:rsidTr="00594D6E">
        <w:trPr>
          <w:trHeight w:val="485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458" w:type="dxa"/>
            <w:gridSpan w:val="3"/>
          </w:tcPr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Study </w:t>
            </w:r>
            <w:proofErr w:type="spellStart"/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>variousAWT</w:t>
            </w:r>
            <w:proofErr w:type="spellEnd"/>
            <w:r w:rsidRPr="00D474C9"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controls and buttons which are used to develop smart user interfaces</w:t>
            </w:r>
          </w:p>
        </w:tc>
      </w:tr>
      <w:tr w:rsidR="00594D6E" w:rsidRPr="00D474C9" w:rsidTr="00594D6E">
        <w:trPr>
          <w:trHeight w:val="126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lastRenderedPageBreak/>
              <w:t>UNIT-I</w:t>
            </w:r>
          </w:p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OVERVIEW OF JAVA:</w:t>
            </w:r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Object Oriented Programming Byte Code Concept, Java Buzzwords, A First Simple Program, Data Types, Variables </w:t>
            </w:r>
            <w:proofErr w:type="gram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And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Arrays, primitive wrapper classes, Operators, Control Statements, Classes And Methods, Inheritance. </w:t>
            </w:r>
          </w:p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lastRenderedPageBreak/>
              <w:t xml:space="preserve">PACKAGES AND </w:t>
            </w:r>
            <w:proofErr w:type="gramStart"/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INTERFACE :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Packages, Access Protection, Importing Packages</w:t>
            </w: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 w:color="000000"/>
                <w:lang w:eastAsia="en-US" w:bidi="te-IN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UNIT-II</w:t>
            </w:r>
          </w:p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val="single"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INPUT/OUTPUT:</w:t>
            </w:r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 The Java I/O Classes </w:t>
            </w:r>
            <w:proofErr w:type="gram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And</w:t>
            </w:r>
            <w:proofErr w:type="gram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Interface, File, Standard Streams – System. In, System. Out, System. Err - Their Purpose And Usage, The Byte Streams </w:t>
            </w:r>
            <w:proofErr w:type="gram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-  Input</w:t>
            </w:r>
            <w:proofErr w:type="gram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Stream, Output Stream, File Input Stream, File Output Stream, Print Stream, The Character Streams – Reader, Writer, File Reader, File Writer, Buffered Reader, Buffered Writer, Print writer, Serialization – Use Of Object Input Stream And Object Output Stream.</w:t>
            </w:r>
          </w:p>
          <w:p w:rsidR="00594D6E" w:rsidRPr="00D474C9" w:rsidRDefault="00594D6E" w:rsidP="00594D6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4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UNIT-III</w:t>
            </w:r>
          </w:p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EXCEPTION HANDLING:</w:t>
            </w:r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Exception Handling Fundamentals, </w:t>
            </w:r>
            <w:proofErr w:type="gram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Exception  Types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,  Using Try And Catch,   Multiple Catch Clauses,  Nested Try Statements,  Throw, Throws,  Finally  Creating   Own Exception  Subclass.</w:t>
            </w:r>
          </w:p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</w:p>
          <w:p w:rsidR="00594D6E" w:rsidRPr="00D474C9" w:rsidRDefault="00594D6E" w:rsidP="00594D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D474C9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DATA BASES:</w:t>
            </w:r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Data Bases Introduced, </w:t>
            </w:r>
            <w:proofErr w:type="spell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Jdbc</w:t>
            </w:r>
            <w:proofErr w:type="spell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: The Java Database Connectivity, </w:t>
            </w:r>
            <w:proofErr w:type="spell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JdbcExplored</w:t>
            </w:r>
            <w:proofErr w:type="spell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 w:color="000000"/>
                <w:lang w:eastAsia="en-US" w:bidi="te-IN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UNIT-IV</w:t>
            </w:r>
          </w:p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MULTITHREADED PROGRAMMING:</w:t>
            </w:r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The Java Thread Model, Creating Thread, Creating Multiple </w:t>
            </w:r>
            <w:proofErr w:type="gram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Threads,   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Synchronization, Interthread Communication.</w:t>
            </w: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 w:color="000000"/>
                <w:lang w:eastAsia="en-US" w:bidi="te-IN"/>
              </w:rPr>
            </w:pPr>
          </w:p>
          <w:p w:rsidR="00594D6E" w:rsidRPr="00D474C9" w:rsidRDefault="00594D6E" w:rsidP="00594D6E">
            <w:pPr>
              <w:jc w:val="both"/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THE APPLET CLASS:</w:t>
            </w:r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Applet Fundamentals, Applet Basics, Applet Architecture, An Applet </w:t>
            </w:r>
            <w:proofErr w:type="gram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Skeleton,   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Simple Applet Display Methods, Requesting Repainting, Passing Parameters To Applets.</w:t>
            </w: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UNIT-V</w:t>
            </w:r>
          </w:p>
          <w:p w:rsidR="00594D6E" w:rsidRPr="00D474C9" w:rsidRDefault="00594D6E" w:rsidP="00594D6E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r w:rsidRPr="00D474C9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en-US" w:bidi="te-IN"/>
              </w:rPr>
              <w:t>EVENT HANDLING:</w:t>
            </w:r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Two Event Handling Mechanisms, The Event Delegation Modes, </w:t>
            </w:r>
            <w:proofErr w:type="gram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Event  Classes</w:t>
            </w:r>
            <w:proofErr w:type="gram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 (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ActionEvent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AdjustmentEvent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MouseEvent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WindowEvent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KeyEvent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TextEvent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) Sources Of Events, Event Listener Interface (ActionListener,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AdjustmentListener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MouseListener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ouseMotionListener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, 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Keylisten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 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WindowListener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 xml:space="preserve">, </w:t>
            </w:r>
            <w:proofErr w:type="spellStart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TextListener</w:t>
            </w:r>
            <w:proofErr w:type="spellEnd"/>
            <w:r w:rsidRPr="00D474C9">
              <w:rPr>
                <w:rFonts w:ascii="Times New Roman" w:hAnsi="Times New Roman"/>
                <w:bCs/>
                <w:sz w:val="24"/>
                <w:szCs w:val="24"/>
                <w:u w:color="000000"/>
                <w:lang w:eastAsia="en-US" w:bidi="te-IN"/>
              </w:rPr>
              <w:t>), Adapter Classes,  Inner Classes.</w:t>
            </w: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 w:color="000000"/>
                <w:lang w:eastAsia="en-US" w:bidi="te-IN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</w:pPr>
            <w:r w:rsidRPr="00D474C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te-IN"/>
              </w:rPr>
              <w:t>UNIT-VI</w:t>
            </w:r>
          </w:p>
          <w:p w:rsidR="00594D6E" w:rsidRPr="00D474C9" w:rsidRDefault="00594D6E" w:rsidP="00594D6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D474C9">
              <w:rPr>
                <w:rFonts w:ascii="Times New Roman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>INTRODUCTION TO AWT:</w:t>
            </w:r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Working With </w:t>
            </w:r>
            <w:proofErr w:type="gram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Windows ,</w:t>
            </w:r>
            <w:proofErr w:type="gram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Controls , Layout Managers,  </w:t>
            </w:r>
            <w:proofErr w:type="spellStart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>Awt</w:t>
            </w:r>
            <w:proofErr w:type="spellEnd"/>
            <w:r w:rsidRPr="00D474C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Classes, Window Fundamentals, Working With Frame Windows,     Creating a Frame window From Applet, Controls, Labels,  Using Buttons,   Understanding Layout Managers,  Menu Bars And Menus,  Dialog Boxes, File Dialog;</w:t>
            </w:r>
          </w:p>
          <w:p w:rsidR="00594D6E" w:rsidRPr="00D474C9" w:rsidRDefault="00594D6E" w:rsidP="00594D6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D6E" w:rsidRPr="00D474C9" w:rsidTr="00594D6E">
        <w:trPr>
          <w:trHeight w:val="48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Text Books </w:t>
            </w:r>
            <w:proofErr w:type="gramStart"/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and  Reference</w:t>
            </w:r>
            <w:proofErr w:type="gramEnd"/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Books</w:t>
            </w:r>
          </w:p>
        </w:tc>
        <w:tc>
          <w:tcPr>
            <w:tcW w:w="91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D6E" w:rsidRPr="00D474C9" w:rsidRDefault="00594D6E" w:rsidP="00594D6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74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TEXT BOOKS:</w:t>
            </w:r>
          </w:p>
          <w:p w:rsidR="00594D6E" w:rsidRPr="00D474C9" w:rsidRDefault="00594D6E" w:rsidP="00594D6E">
            <w:pPr>
              <w:numPr>
                <w:ilvl w:val="3"/>
                <w:numId w:val="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Java 7 the Complete Reference, 7th Edition Herbert Schildt.</w:t>
            </w:r>
          </w:p>
          <w:p w:rsidR="00594D6E" w:rsidRPr="00D474C9" w:rsidRDefault="00594D6E" w:rsidP="00594D6E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74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REFERENCE BOOKS:</w:t>
            </w:r>
          </w:p>
          <w:p w:rsidR="00594D6E" w:rsidRPr="00D474C9" w:rsidRDefault="00594D6E" w:rsidP="00594D6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Steven Holzner, “Java 2 Programming Black Book”, </w:t>
            </w:r>
            <w:proofErr w:type="spellStart"/>
            <w:proofErr w:type="gramStart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DreamTech</w:t>
            </w:r>
            <w:proofErr w:type="spellEnd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  </w:t>
            </w:r>
            <w:proofErr w:type="gramEnd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New Delhi, reprint: 2005.</w:t>
            </w:r>
          </w:p>
          <w:p w:rsidR="00594D6E" w:rsidRPr="00D474C9" w:rsidRDefault="00594D6E" w:rsidP="00594D6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Pratik Patel &amp;</w:t>
            </w:r>
            <w:proofErr w:type="spellStart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KarlMoss</w:t>
            </w:r>
            <w:proofErr w:type="spellEnd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“Java database programming with </w:t>
            </w:r>
            <w:proofErr w:type="gramStart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JDBC”   </w:t>
            </w:r>
            <w:proofErr w:type="spellStart"/>
            <w:proofErr w:type="gramEnd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DreamTech</w:t>
            </w:r>
            <w:proofErr w:type="spellEnd"/>
            <w:r w:rsidRPr="00D4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New Delhi, second   edition, 2000.  </w:t>
            </w:r>
          </w:p>
        </w:tc>
      </w:tr>
      <w:tr w:rsidR="00594D6E" w:rsidRPr="00D474C9" w:rsidTr="00594D6E">
        <w:trPr>
          <w:trHeight w:val="48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6E" w:rsidRPr="00D474C9" w:rsidRDefault="00594D6E" w:rsidP="00594D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74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E-Resources</w:t>
            </w:r>
          </w:p>
        </w:tc>
        <w:tc>
          <w:tcPr>
            <w:tcW w:w="9146" w:type="dxa"/>
            <w:gridSpan w:val="5"/>
            <w:tcBorders>
              <w:top w:val="single" w:sz="4" w:space="0" w:color="auto"/>
            </w:tcBorders>
            <w:hideMark/>
          </w:tcPr>
          <w:p w:rsidR="00594D6E" w:rsidRPr="00D474C9" w:rsidRDefault="00594D6E" w:rsidP="00594D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color="000000"/>
                <w:lang w:eastAsia="en-US" w:bidi="te-IN"/>
              </w:rPr>
            </w:pPr>
            <w:hyperlink r:id="rId5" w:history="1">
              <w:r w:rsidRPr="00D474C9">
                <w:rPr>
                  <w:rFonts w:ascii="Times New Roman" w:eastAsia="Calibri" w:hAnsi="Times New Roman"/>
                  <w:sz w:val="24"/>
                  <w:szCs w:val="24"/>
                  <w:u w:color="000000"/>
                  <w:lang w:eastAsia="en-US" w:bidi="te-IN"/>
                </w:rPr>
                <w:t>https://nptel.ac.in/courses</w:t>
              </w:r>
            </w:hyperlink>
          </w:p>
          <w:p w:rsidR="00594D6E" w:rsidRPr="00D474C9" w:rsidRDefault="00594D6E" w:rsidP="00594D6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u w:val="single" w:color="000000"/>
                <w:lang w:eastAsia="en-US" w:bidi="te-IN"/>
              </w:rPr>
            </w:pPr>
            <w:hyperlink r:id="rId6" w:history="1">
              <w:r w:rsidRPr="00D474C9">
                <w:rPr>
                  <w:rFonts w:ascii="Times New Roman" w:eastAsia="Calibri" w:hAnsi="Times New Roman"/>
                  <w:sz w:val="24"/>
                  <w:szCs w:val="24"/>
                  <w:u w:color="000000"/>
                  <w:lang w:eastAsia="en-US" w:bidi="te-IN"/>
                </w:rPr>
                <w:t>https://freevideolectures.com/university/iitm</w:t>
              </w:r>
            </w:hyperlink>
          </w:p>
        </w:tc>
      </w:tr>
    </w:tbl>
    <w:p w:rsidR="00594D6E" w:rsidRPr="00D474C9" w:rsidRDefault="00594D6E" w:rsidP="00594D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</w:pPr>
    </w:p>
    <w:p w:rsidR="00594D6E" w:rsidRPr="00D474C9" w:rsidRDefault="00594D6E" w:rsidP="00594D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color="000000"/>
          <w:lang w:val="en-US" w:eastAsia="en-US" w:bidi="te-IN"/>
        </w:rPr>
      </w:pPr>
    </w:p>
    <w:p w:rsidR="00594D6E" w:rsidRPr="00D474C9" w:rsidRDefault="00594D6E" w:rsidP="00594D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 w:firstRow="1" w:lastRow="0" w:firstColumn="1" w:lastColumn="0" w:noHBand="0" w:noVBand="1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94D6E" w:rsidRPr="00D802D1" w:rsidTr="00012054">
        <w:trPr>
          <w:trHeight w:val="388"/>
        </w:trPr>
        <w:tc>
          <w:tcPr>
            <w:tcW w:w="10477" w:type="dxa"/>
            <w:gridSpan w:val="15"/>
          </w:tcPr>
          <w:p w:rsidR="00594D6E" w:rsidRPr="00D802D1" w:rsidRDefault="00594D6E" w:rsidP="00012054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:rsidR="00594D6E" w:rsidRPr="00D802D1" w:rsidTr="00012054">
        <w:trPr>
          <w:trHeight w:val="197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94D6E" w:rsidRPr="00D802D1" w:rsidTr="00012054">
        <w:trPr>
          <w:trHeight w:val="303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69E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69E8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94D6E" w:rsidRPr="00D802D1" w:rsidTr="00012054">
        <w:trPr>
          <w:trHeight w:val="46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94D6E" w:rsidRPr="00D802D1" w:rsidTr="00012054">
        <w:trPr>
          <w:trHeight w:val="310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72ED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94D6E" w:rsidRPr="00D802D1" w:rsidTr="00012054">
        <w:trPr>
          <w:trHeight w:val="303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94D6E" w:rsidRPr="00D802D1" w:rsidTr="00012054">
        <w:trPr>
          <w:trHeight w:val="310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594D6E" w:rsidRPr="00D802D1" w:rsidTr="00012054">
        <w:trPr>
          <w:trHeight w:val="303"/>
        </w:trPr>
        <w:tc>
          <w:tcPr>
            <w:tcW w:w="670" w:type="dxa"/>
          </w:tcPr>
          <w:p w:rsidR="00594D6E" w:rsidRPr="00D802D1" w:rsidRDefault="00594D6E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</w:tcPr>
          <w:p w:rsidR="00594D6E" w:rsidRPr="005B0EC5" w:rsidRDefault="00594D6E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777" w:type="dxa"/>
          </w:tcPr>
          <w:p w:rsidR="00594D6E" w:rsidRDefault="00594D6E" w:rsidP="0001205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1316A2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</w:tbl>
    <w:p w:rsidR="00A24F73" w:rsidRPr="00594D6E" w:rsidRDefault="00A24F73" w:rsidP="00594D6E"/>
    <w:sectPr w:rsidR="00A24F73" w:rsidRPr="00594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EC2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2E5C4AF0"/>
    <w:multiLevelType w:val="multilevel"/>
    <w:tmpl w:val="ABB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5CA"/>
    <w:multiLevelType w:val="multilevel"/>
    <w:tmpl w:val="AD228A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59F00B72"/>
    <w:multiLevelType w:val="hybridMultilevel"/>
    <w:tmpl w:val="B13A7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625B2"/>
    <w:multiLevelType w:val="hybridMultilevel"/>
    <w:tmpl w:val="CE70385A"/>
    <w:lvl w:ilvl="0" w:tplc="37CA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5623"/>
    <w:multiLevelType w:val="multilevel"/>
    <w:tmpl w:val="DAF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889348">
    <w:abstractNumId w:val="4"/>
  </w:num>
  <w:num w:numId="2" w16cid:durableId="1867405410">
    <w:abstractNumId w:val="5"/>
  </w:num>
  <w:num w:numId="3" w16cid:durableId="729377827">
    <w:abstractNumId w:val="6"/>
  </w:num>
  <w:num w:numId="4" w16cid:durableId="1667592567">
    <w:abstractNumId w:val="0"/>
  </w:num>
  <w:num w:numId="5" w16cid:durableId="820270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979481">
    <w:abstractNumId w:val="7"/>
  </w:num>
  <w:num w:numId="7" w16cid:durableId="1937133974">
    <w:abstractNumId w:val="1"/>
  </w:num>
  <w:num w:numId="8" w16cid:durableId="146349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1"/>
    <w:rsid w:val="00086891"/>
    <w:rsid w:val="002C083C"/>
    <w:rsid w:val="00594D6E"/>
    <w:rsid w:val="007D5E53"/>
    <w:rsid w:val="00A24F73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6D9"/>
  <w15:chartTrackingRefBased/>
  <w15:docId w15:val="{703DEA40-B4EF-4644-A1C2-77FE075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91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89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8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8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8689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8689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086891"/>
  </w:style>
  <w:style w:type="table" w:customStyle="1" w:styleId="TableGrid2">
    <w:name w:val="Table Grid2"/>
    <w:basedOn w:val="TableNormal"/>
    <w:next w:val="TableGrid"/>
    <w:uiPriority w:val="39"/>
    <w:rsid w:val="00086891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2025-02-14T15:06:00Z</dcterms:created>
  <dcterms:modified xsi:type="dcterms:W3CDTF">2025-02-14T15:06:00Z</dcterms:modified>
</cp:coreProperties>
</file>